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8A109D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96665E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095D9D">
        <w:rPr>
          <w:b/>
          <w:sz w:val="28"/>
          <w:szCs w:val="28"/>
        </w:rPr>
        <w:t>28.12.</w:t>
      </w:r>
      <w:r w:rsidR="008369A1">
        <w:rPr>
          <w:b/>
          <w:sz w:val="28"/>
          <w:szCs w:val="28"/>
        </w:rPr>
        <w:t>2023</w:t>
      </w:r>
      <w:r w:rsidR="00CA71B4" w:rsidRPr="00DF0BED">
        <w:rPr>
          <w:b/>
          <w:sz w:val="28"/>
          <w:szCs w:val="28"/>
        </w:rPr>
        <w:t xml:space="preserve">№ </w:t>
      </w:r>
      <w:r w:rsidR="00095D9D">
        <w:rPr>
          <w:b/>
          <w:sz w:val="28"/>
          <w:szCs w:val="28"/>
        </w:rPr>
        <w:t>362</w:t>
      </w:r>
    </w:p>
    <w:p w:rsidR="000347D2" w:rsidRPr="00BC3A1C" w:rsidRDefault="000347D2" w:rsidP="008A109D">
      <w:pPr>
        <w:pStyle w:val="a5"/>
        <w:suppressAutoHyphens/>
        <w:ind w:firstLine="0"/>
        <w:rPr>
          <w:b/>
          <w:sz w:val="16"/>
          <w:szCs w:val="16"/>
        </w:rPr>
      </w:pPr>
    </w:p>
    <w:p w:rsidR="007E2C14" w:rsidRDefault="003F47F0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997873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Поддержка потребительского рынка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proofErr w:type="gramStart"/>
      <w:r w:rsidR="00ED5700">
        <w:rPr>
          <w:sz w:val="28"/>
          <w:szCs w:val="28"/>
        </w:rPr>
        <w:t>на</w:t>
      </w:r>
      <w:proofErr w:type="gramEnd"/>
    </w:p>
    <w:p w:rsidR="00B8478A" w:rsidRDefault="00ED5700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20</w:t>
      </w:r>
      <w:r w:rsidR="003F47F0">
        <w:rPr>
          <w:sz w:val="28"/>
          <w:szCs w:val="28"/>
        </w:rPr>
        <w:t>2</w:t>
      </w:r>
      <w:r w:rsidR="00C00454">
        <w:rPr>
          <w:sz w:val="28"/>
          <w:szCs w:val="28"/>
        </w:rPr>
        <w:t>4</w:t>
      </w:r>
      <w:r w:rsidR="00B8478A"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00454">
        <w:rPr>
          <w:sz w:val="28"/>
          <w:szCs w:val="28"/>
        </w:rPr>
        <w:t>6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F47F0">
        <w:rPr>
          <w:sz w:val="28"/>
          <w:szCs w:val="28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</w:t>
      </w:r>
      <w:r w:rsidR="00BC3A1C">
        <w:rPr>
          <w:sz w:val="28"/>
          <w:szCs w:val="28"/>
        </w:rPr>
        <w:t>№</w:t>
      </w:r>
      <w:r w:rsidRPr="003F47F0">
        <w:rPr>
          <w:sz w:val="28"/>
          <w:szCs w:val="28"/>
        </w:rPr>
        <w:t xml:space="preserve">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  <w:proofErr w:type="gramEnd"/>
    </w:p>
    <w:p w:rsidR="0085103E" w:rsidRDefault="003F47F0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369A1" w:rsidRPr="003F47F0" w:rsidRDefault="008369A1" w:rsidP="008369A1">
      <w:pPr>
        <w:pStyle w:val="af1"/>
        <w:numPr>
          <w:ilvl w:val="0"/>
          <w:numId w:val="29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Утвердить прилагаемую Муниципальную программу «Поддержка потребительского рынка Слободс</w:t>
      </w:r>
      <w:r>
        <w:rPr>
          <w:rFonts w:ascii="Times New Roman" w:hAnsi="Times New Roman" w:cs="Times New Roman"/>
          <w:color w:val="auto"/>
          <w:sz w:val="28"/>
          <w:szCs w:val="28"/>
        </w:rPr>
        <w:t>кого сельского поселения на 2024</w:t>
      </w:r>
      <w:r w:rsidRPr="003F47F0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годы».</w:t>
      </w:r>
    </w:p>
    <w:p w:rsidR="00BC3A1C" w:rsidRDefault="00BC3A1C" w:rsidP="008369A1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3A1C">
        <w:rPr>
          <w:rFonts w:ascii="Times New Roman" w:hAnsi="Times New Roman" w:cs="Times New Roman"/>
          <w:sz w:val="28"/>
          <w:szCs w:val="28"/>
        </w:rPr>
        <w:t>.</w:t>
      </w:r>
      <w:r w:rsidR="00997873">
        <w:rPr>
          <w:rFonts w:ascii="Times New Roman" w:hAnsi="Times New Roman" w:cs="Times New Roman"/>
          <w:sz w:val="28"/>
          <w:szCs w:val="28"/>
        </w:rPr>
        <w:t xml:space="preserve"> </w:t>
      </w:r>
      <w:r w:rsidR="008369A1" w:rsidRPr="008369A1">
        <w:rPr>
          <w:rFonts w:ascii="Times New Roman" w:hAnsi="Times New Roman" w:cs="Times New Roman"/>
          <w:sz w:val="28"/>
          <w:szCs w:val="28"/>
        </w:rPr>
        <w:t>П</w:t>
      </w:r>
      <w:r w:rsidRPr="0085103E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0347D2">
        <w:rPr>
          <w:rFonts w:ascii="Times New Roman" w:hAnsi="Times New Roman" w:cs="Times New Roman"/>
          <w:iCs/>
          <w:sz w:val="28"/>
          <w:szCs w:val="28"/>
        </w:rPr>
        <w:t>е</w:t>
      </w:r>
      <w:r w:rsidR="00997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</w:t>
      </w:r>
      <w:r w:rsidR="00997873">
        <w:rPr>
          <w:rFonts w:ascii="Times New Roman" w:hAnsi="Times New Roman" w:cs="Times New Roman"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 xml:space="preserve">от </w:t>
      </w:r>
      <w:r w:rsidR="008369A1">
        <w:rPr>
          <w:rFonts w:ascii="Times New Roman" w:hAnsi="Times New Roman" w:cs="Times New Roman"/>
          <w:sz w:val="28"/>
          <w:szCs w:val="28"/>
        </w:rPr>
        <w:t>09.12.2020</w:t>
      </w:r>
      <w:r w:rsidRPr="0085103E">
        <w:rPr>
          <w:rFonts w:ascii="Times New Roman" w:hAnsi="Times New Roman" w:cs="Times New Roman"/>
          <w:sz w:val="28"/>
          <w:szCs w:val="28"/>
        </w:rPr>
        <w:t xml:space="preserve"> № </w:t>
      </w:r>
      <w:r w:rsidR="008369A1">
        <w:rPr>
          <w:rFonts w:ascii="Times New Roman" w:hAnsi="Times New Roman" w:cs="Times New Roman"/>
          <w:sz w:val="28"/>
          <w:szCs w:val="28"/>
        </w:rPr>
        <w:t>227</w:t>
      </w:r>
      <w:r w:rsidRPr="0085103E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3A1C" w:rsidRPr="00BC3A1C" w:rsidRDefault="000347D2" w:rsidP="008369A1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A1C">
        <w:rPr>
          <w:sz w:val="28"/>
          <w:szCs w:val="28"/>
        </w:rPr>
        <w:t>3</w:t>
      </w:r>
      <w:r w:rsidR="00BC3A1C" w:rsidRPr="00BC3A1C">
        <w:rPr>
          <w:sz w:val="28"/>
          <w:szCs w:val="28"/>
        </w:rPr>
        <w:t xml:space="preserve">. </w:t>
      </w:r>
      <w:proofErr w:type="gramStart"/>
      <w:r w:rsidR="0085103E" w:rsidRPr="00BC3A1C">
        <w:rPr>
          <w:sz w:val="28"/>
          <w:szCs w:val="28"/>
        </w:rPr>
        <w:t>Контроль за</w:t>
      </w:r>
      <w:proofErr w:type="gramEnd"/>
      <w:r w:rsidR="0085103E" w:rsidRPr="00BC3A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3A1C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опубликованию </w:t>
      </w:r>
      <w:proofErr w:type="gram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«Информационном </w:t>
      </w:r>
      <w:proofErr w:type="gram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вестнике</w:t>
      </w:r>
      <w:proofErr w:type="gram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Слободского сельского поселения» и размещению на сайте Администрации Слободского сельского поселения  h</w:t>
      </w:r>
      <w:proofErr w:type="spell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="0085103E"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85103E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auto"/>
          <w:sz w:val="28"/>
          <w:szCs w:val="28"/>
        </w:rPr>
        <w:t>5</w:t>
      </w:r>
      <w:r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92F74" w:rsidRPr="00BC3A1C" w:rsidRDefault="00592F74" w:rsidP="0085103E">
      <w:pPr>
        <w:suppressAutoHyphens/>
        <w:ind w:firstLine="567"/>
        <w:rPr>
          <w:sz w:val="28"/>
          <w:szCs w:val="28"/>
        </w:rPr>
      </w:pPr>
    </w:p>
    <w:p w:rsidR="0085103E" w:rsidRDefault="00B8478A" w:rsidP="0085103E">
      <w:pPr>
        <w:suppressAutoHyphens/>
        <w:ind w:firstLine="709"/>
        <w:jc w:val="both"/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120E1A">
        <w:rPr>
          <w:spacing w:val="-1"/>
          <w:sz w:val="28"/>
          <w:szCs w:val="28"/>
        </w:rPr>
        <w:tab/>
      </w:r>
      <w:r w:rsidR="00120E1A">
        <w:rPr>
          <w:spacing w:val="-1"/>
          <w:sz w:val="28"/>
          <w:szCs w:val="28"/>
        </w:rPr>
        <w:tab/>
      </w:r>
      <w:bookmarkStart w:id="0" w:name="_GoBack"/>
      <w:bookmarkEnd w:id="0"/>
      <w:r w:rsidR="007C7E9C" w:rsidRPr="003F47F0">
        <w:rPr>
          <w:spacing w:val="-4"/>
          <w:sz w:val="28"/>
          <w:szCs w:val="28"/>
        </w:rPr>
        <w:t>М.А. Аракчеева</w:t>
      </w:r>
      <w:r w:rsidR="0085103E">
        <w:br w:type="page"/>
      </w:r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095D9D">
        <w:rPr>
          <w:b/>
          <w:sz w:val="20"/>
          <w:szCs w:val="20"/>
        </w:rPr>
        <w:t>28.12.2023</w:t>
      </w:r>
      <w:r w:rsidRPr="00AC2959">
        <w:rPr>
          <w:b/>
          <w:sz w:val="20"/>
          <w:szCs w:val="20"/>
        </w:rPr>
        <w:t xml:space="preserve"> г. № </w:t>
      </w:r>
      <w:r w:rsidR="00095D9D">
        <w:rPr>
          <w:b/>
          <w:sz w:val="20"/>
          <w:szCs w:val="20"/>
        </w:rPr>
        <w:t>362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 w:rsidR="00B8478A" w:rsidRPr="00377FD8">
        <w:rPr>
          <w:b/>
          <w:sz w:val="28"/>
          <w:szCs w:val="28"/>
        </w:rPr>
        <w:t>ПРОГРАММА</w:t>
      </w:r>
    </w:p>
    <w:p w:rsidR="00997873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на 202</w:t>
      </w:r>
      <w:r w:rsidR="00C00454">
        <w:rPr>
          <w:rFonts w:ascii="Times New Roman" w:hAnsi="Times New Roman" w:cs="Times New Roman"/>
          <w:b/>
          <w:sz w:val="24"/>
          <w:szCs w:val="24"/>
        </w:rPr>
        <w:t>4-2026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997873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</w:t>
            </w:r>
            <w:r w:rsidR="00997873">
              <w:rPr>
                <w:sz w:val="24"/>
                <w:szCs w:val="24"/>
              </w:rPr>
              <w:t>4</w:t>
            </w:r>
            <w:r w:rsidRPr="004A6F62">
              <w:rPr>
                <w:sz w:val="24"/>
                <w:szCs w:val="24"/>
              </w:rPr>
              <w:t>-202</w:t>
            </w:r>
            <w:r w:rsidR="00997873">
              <w:rPr>
                <w:sz w:val="24"/>
                <w:szCs w:val="24"/>
              </w:rPr>
              <w:t>6</w:t>
            </w:r>
            <w:r w:rsidRPr="004A6F62">
              <w:rPr>
                <w:sz w:val="24"/>
                <w:szCs w:val="24"/>
              </w:rPr>
              <w:t xml:space="preserve">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997873" w:rsidRDefault="0099585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</w:t>
            </w:r>
            <w:r w:rsidR="00997873">
              <w:t xml:space="preserve"> </w:t>
            </w:r>
            <w:r w:rsidRPr="00ED08F6">
              <w:t>24 «О повышении роли потребительской кооперации в обеспеч</w:t>
            </w:r>
            <w:r w:rsidR="00997873">
              <w:t>ении населения продовольствием»;</w:t>
            </w:r>
          </w:p>
          <w:p w:rsidR="00997873" w:rsidRPr="00997873" w:rsidRDefault="0099787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proofErr w:type="gramStart"/>
            <w:r w:rsidRPr="00997873">
              <w:t xml:space="preserve">Постановление Правительства Российской Федерации от 18.09.2020 № 1492  </w:t>
            </w:r>
            <w:r w:rsidRPr="00997873">
              <w:rPr>
                <w:color w:val="22272F"/>
              </w:rPr>
    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</w:t>
            </w:r>
            <w:proofErr w:type="gramEnd"/>
            <w:r w:rsidRPr="00997873">
              <w:rPr>
                <w:color w:val="22272F"/>
              </w:rPr>
              <w:t xml:space="preserve"> дополнениями)</w:t>
            </w:r>
          </w:p>
          <w:p w:rsidR="00995853" w:rsidRPr="00995853" w:rsidRDefault="00997873" w:rsidP="00095D9D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 xml:space="preserve">постановление Администрации Слободского сельского поселения от </w:t>
            </w:r>
            <w:r w:rsidR="00095D9D" w:rsidRPr="00095D9D">
              <w:t>28.12.</w:t>
            </w:r>
            <w:r w:rsidRPr="00095D9D">
              <w:t xml:space="preserve">2023 № </w:t>
            </w:r>
            <w:r w:rsidR="00095D9D" w:rsidRPr="00095D9D">
              <w:t>36</w:t>
            </w:r>
            <w:r w:rsidR="00095D9D">
              <w:t>1</w:t>
            </w:r>
            <w:r w:rsidRPr="00095D9D">
              <w:t xml:space="preserve"> </w:t>
            </w:r>
            <w:r w:rsidR="00980D63" w:rsidRPr="00980D63">
              <w:t>"</w:t>
            </w:r>
            <w:r w:rsidR="00980D63" w:rsidRPr="00980D63">
              <w:rPr>
                <w:rFonts w:eastAsia="Calibri"/>
                <w:color w:val="00000A"/>
                <w:kern w:val="2"/>
                <w:lang w:eastAsia="en-US"/>
              </w:rPr>
      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lastRenderedPageBreak/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C00454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00454">
              <w:rPr>
                <w:sz w:val="24"/>
                <w:szCs w:val="24"/>
              </w:rPr>
              <w:t>4</w:t>
            </w:r>
            <w:r w:rsidRPr="00C22544">
              <w:rPr>
                <w:sz w:val="24"/>
                <w:szCs w:val="24"/>
              </w:rPr>
              <w:t>-202</w:t>
            </w:r>
            <w:r w:rsidR="00C00454">
              <w:rPr>
                <w:sz w:val="24"/>
                <w:szCs w:val="24"/>
              </w:rPr>
              <w:t>6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Слободского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t>Важнейшие индикат</w:t>
            </w:r>
            <w:r w:rsidRPr="00C22544">
              <w:t>о</w:t>
            </w:r>
            <w:r w:rsidRPr="00C22544"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980D63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</w:t>
      </w:r>
      <w:r w:rsidR="00980D63">
        <w:t>ении населения продовольствием»;</w:t>
      </w:r>
    </w:p>
    <w:p w:rsidR="00980D63" w:rsidRPr="00997873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proofErr w:type="gramStart"/>
      <w:r>
        <w:t>п</w:t>
      </w:r>
      <w:r w:rsidRPr="00997873">
        <w:t xml:space="preserve">остановление Правительства Российской Федерации от 18.09.2020 № 1492  </w:t>
      </w:r>
      <w:r w:rsidRPr="00997873">
        <w:rPr>
          <w:color w:val="22272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</w:t>
      </w:r>
      <w:proofErr w:type="gramEnd"/>
      <w:r w:rsidRPr="00997873">
        <w:rPr>
          <w:color w:val="22272F"/>
        </w:rPr>
        <w:t xml:space="preserve"> дополнениями)</w:t>
      </w:r>
    </w:p>
    <w:p w:rsidR="00980D63" w:rsidRPr="00ED08F6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>
        <w:lastRenderedPageBreak/>
        <w:t xml:space="preserve">постановление Администрации Слободского сельского поселения </w:t>
      </w:r>
      <w:r w:rsidRPr="00095D9D">
        <w:t xml:space="preserve">от </w:t>
      </w:r>
      <w:r w:rsidR="00095D9D" w:rsidRPr="00095D9D">
        <w:t>28.12.</w:t>
      </w:r>
      <w:r w:rsidRPr="00095D9D">
        <w:t xml:space="preserve">2023 № </w:t>
      </w:r>
      <w:r w:rsidR="00095D9D" w:rsidRPr="00095D9D">
        <w:t>361</w:t>
      </w:r>
      <w:r w:rsidRPr="00095D9D">
        <w:t xml:space="preserve"> </w:t>
      </w:r>
      <w:r w:rsidRPr="00980D63">
        <w:t>"</w:t>
      </w:r>
      <w:r w:rsidRPr="00980D63">
        <w:rPr>
          <w:rFonts w:eastAsia="Calibri"/>
          <w:color w:val="00000A"/>
          <w:kern w:val="2"/>
          <w:lang w:eastAsia="en-US"/>
        </w:rPr>
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>
        <w:rPr>
          <w:rFonts w:eastAsia="Calibri"/>
          <w:color w:val="00000A"/>
          <w:kern w:val="2"/>
          <w:lang w:eastAsia="en-US"/>
        </w:rPr>
        <w:t>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980D63">
        <w:rPr>
          <w:sz w:val="24"/>
          <w:szCs w:val="24"/>
        </w:rPr>
        <w:t>21</w:t>
      </w:r>
      <w:r w:rsidRPr="00ED08F6">
        <w:rPr>
          <w:sz w:val="24"/>
          <w:szCs w:val="24"/>
        </w:rPr>
        <w:t xml:space="preserve"> не имеют постоянных жителей и </w:t>
      </w:r>
      <w:r w:rsidR="00980D63">
        <w:rPr>
          <w:sz w:val="24"/>
          <w:szCs w:val="24"/>
        </w:rPr>
        <w:t>72</w:t>
      </w:r>
      <w:r w:rsidR="004E19BF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 w:rsidR="00980D63"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ED0A7B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A7B" w:rsidRPr="00ED08F6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09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980D6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и ожидаемые конечные результаты ее реализации</w:t>
      </w:r>
    </w:p>
    <w:p w:rsidR="00980D63" w:rsidRPr="00ED08F6" w:rsidRDefault="00980D63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980D63" w:rsidRPr="00ED08F6" w:rsidRDefault="00980D63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 w:rsidR="00980D63"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4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5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BC3A1C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ED0A7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3021CD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3021CD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Default="00980D63" w:rsidP="00980D63">
      <w:pPr>
        <w:pStyle w:val="ConsPlusNormal"/>
        <w:suppressAutoHyphens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F47F0" w:rsidRPr="00686654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мер регулирования в рамках </w:t>
      </w:r>
      <w:r w:rsidR="003F47F0"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80D63" w:rsidRPr="008A109D" w:rsidRDefault="00980D63" w:rsidP="00980D63">
      <w:pPr>
        <w:pStyle w:val="ConsPlusNormal"/>
        <w:suppressAutoHyphens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65304F">
        <w:t xml:space="preserve"> </w:t>
      </w:r>
      <w:r w:rsidRPr="00686654">
        <w:t>сельского поселения в сети Интернет.</w:t>
      </w:r>
    </w:p>
    <w:p w:rsidR="003F47F0" w:rsidRPr="00980D63" w:rsidRDefault="003F47F0" w:rsidP="008A109D">
      <w:pPr>
        <w:pStyle w:val="a3"/>
        <w:tabs>
          <w:tab w:val="left" w:pos="1134"/>
        </w:tabs>
        <w:suppressAutoHyphens/>
        <w:ind w:firstLine="720"/>
        <w:rPr>
          <w:color w:val="FF0000"/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</w:t>
      </w:r>
      <w:r w:rsidR="0065304F">
        <w:rPr>
          <w:rFonts w:eastAsia="Calibri"/>
          <w:color w:val="00000A"/>
          <w:kern w:val="2"/>
          <w:sz w:val="24"/>
          <w:szCs w:val="24"/>
          <w:lang w:eastAsia="en-US"/>
        </w:rPr>
        <w:t xml:space="preserve">ом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 xml:space="preserve">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 w:rsidR="00980D63">
        <w:rPr>
          <w:sz w:val="24"/>
          <w:szCs w:val="24"/>
        </w:rPr>
        <w:t>, утвержденным</w:t>
      </w:r>
      <w:proofErr w:type="gramEnd"/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095D9D" w:rsidRPr="00095D9D">
        <w:rPr>
          <w:sz w:val="24"/>
          <w:szCs w:val="24"/>
        </w:rPr>
        <w:t>28.12.2023 № 361</w:t>
      </w:r>
      <w:r w:rsidRPr="00095D9D">
        <w:rPr>
          <w:sz w:val="24"/>
          <w:szCs w:val="24"/>
        </w:rPr>
        <w:t xml:space="preserve">. </w:t>
      </w:r>
    </w:p>
    <w:p w:rsidR="00980D63" w:rsidRPr="00095D9D" w:rsidRDefault="003F47F0" w:rsidP="00980D63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</w:t>
      </w:r>
      <w:r w:rsidR="0065304F">
        <w:rPr>
          <w:sz w:val="24"/>
          <w:szCs w:val="24"/>
        </w:rPr>
        <w:t xml:space="preserve">ся в соответствии с Программой. Перечень </w:t>
      </w:r>
      <w:r w:rsidR="0065304F" w:rsidRPr="00686654">
        <w:rPr>
          <w:sz w:val="24"/>
          <w:szCs w:val="24"/>
        </w:rPr>
        <w:t xml:space="preserve">отдалённых сельских населённых пунктов </w:t>
      </w:r>
      <w:r w:rsidR="0065304F">
        <w:rPr>
          <w:sz w:val="24"/>
          <w:szCs w:val="24"/>
        </w:rPr>
        <w:t>Слободского</w:t>
      </w:r>
      <w:r w:rsidR="0065304F" w:rsidRPr="00686654">
        <w:rPr>
          <w:sz w:val="24"/>
          <w:szCs w:val="24"/>
        </w:rPr>
        <w:t xml:space="preserve"> сельского поселения </w:t>
      </w:r>
      <w:r w:rsidRPr="00686654">
        <w:rPr>
          <w:sz w:val="24"/>
          <w:szCs w:val="24"/>
        </w:rPr>
        <w:t xml:space="preserve">определен в </w:t>
      </w:r>
      <w:r w:rsidR="00980D63">
        <w:rPr>
          <w:sz w:val="24"/>
          <w:szCs w:val="24"/>
        </w:rPr>
        <w:t xml:space="preserve">пп.3 п.2 </w:t>
      </w:r>
      <w:r w:rsidRPr="00686654">
        <w:rPr>
          <w:sz w:val="24"/>
          <w:szCs w:val="24"/>
        </w:rPr>
        <w:t xml:space="preserve">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</w:t>
      </w:r>
      <w:r w:rsidR="00980D63">
        <w:rPr>
          <w:sz w:val="24"/>
          <w:szCs w:val="24"/>
        </w:rPr>
        <w:t>, утвержденно</w:t>
      </w:r>
      <w:r w:rsidR="0065304F">
        <w:rPr>
          <w:sz w:val="24"/>
          <w:szCs w:val="24"/>
        </w:rPr>
        <w:t>го</w:t>
      </w:r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095D9D" w:rsidRPr="00095D9D">
        <w:rPr>
          <w:sz w:val="24"/>
          <w:szCs w:val="24"/>
        </w:rPr>
        <w:t>28.12.</w:t>
      </w:r>
      <w:r w:rsidR="00980D63" w:rsidRPr="00095D9D">
        <w:rPr>
          <w:sz w:val="24"/>
          <w:szCs w:val="24"/>
        </w:rPr>
        <w:t xml:space="preserve">2023 № </w:t>
      </w:r>
      <w:r w:rsidR="00095D9D" w:rsidRPr="00095D9D">
        <w:rPr>
          <w:sz w:val="24"/>
          <w:szCs w:val="24"/>
        </w:rPr>
        <w:t>361</w:t>
      </w:r>
      <w:r w:rsidR="00980D63" w:rsidRPr="00095D9D">
        <w:rPr>
          <w:sz w:val="24"/>
          <w:szCs w:val="24"/>
        </w:rPr>
        <w:t>.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80D63" w:rsidRPr="00686654" w:rsidRDefault="00980D63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D56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</w:tr>
      <w:tr w:rsidR="00B50D56" w:rsidTr="00C53278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</w:tr>
      <w:tr w:rsidR="00B50D56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 w:rsidR="0065304F"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sectPr w:rsidR="003F47F0" w:rsidRPr="00686654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BD" w:rsidRDefault="001B04BD">
      <w:r>
        <w:separator/>
      </w:r>
    </w:p>
  </w:endnote>
  <w:endnote w:type="continuationSeparator" w:id="0">
    <w:p w:rsidR="001B04BD" w:rsidRDefault="001B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BD" w:rsidRDefault="001B04BD">
      <w:r>
        <w:separator/>
      </w:r>
    </w:p>
  </w:footnote>
  <w:footnote w:type="continuationSeparator" w:id="0">
    <w:p w:rsidR="001B04BD" w:rsidRDefault="001B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AA" w:rsidRDefault="00E147AA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7AA" w:rsidRDefault="00E147A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AA" w:rsidRDefault="00E147AA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D63">
      <w:rPr>
        <w:rStyle w:val="a8"/>
        <w:noProof/>
      </w:rPr>
      <w:t>- 14 -</w:t>
    </w:r>
    <w:r>
      <w:rPr>
        <w:rStyle w:val="a8"/>
      </w:rPr>
      <w:fldChar w:fldCharType="end"/>
    </w:r>
  </w:p>
  <w:p w:rsidR="00E147AA" w:rsidRDefault="00E147AA" w:rsidP="006F5173">
    <w:pPr>
      <w:pStyle w:val="a7"/>
      <w:framePr w:wrap="around" w:vAnchor="text" w:hAnchor="page" w:x="6037" w:y="421"/>
      <w:rPr>
        <w:rStyle w:val="a8"/>
      </w:rPr>
    </w:pPr>
  </w:p>
  <w:p w:rsidR="00E147AA" w:rsidRDefault="00E147AA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47D2"/>
    <w:rsid w:val="0003573A"/>
    <w:rsid w:val="000529C5"/>
    <w:rsid w:val="00053612"/>
    <w:rsid w:val="0005499D"/>
    <w:rsid w:val="00061586"/>
    <w:rsid w:val="0006213F"/>
    <w:rsid w:val="00067516"/>
    <w:rsid w:val="00070A42"/>
    <w:rsid w:val="00077906"/>
    <w:rsid w:val="00081B68"/>
    <w:rsid w:val="000829BA"/>
    <w:rsid w:val="000830C9"/>
    <w:rsid w:val="000837D9"/>
    <w:rsid w:val="00085C1F"/>
    <w:rsid w:val="00093FCC"/>
    <w:rsid w:val="00095D9D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02EBA"/>
    <w:rsid w:val="00115E00"/>
    <w:rsid w:val="00120E1A"/>
    <w:rsid w:val="001214A3"/>
    <w:rsid w:val="0012316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B04BD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021CD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15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5304F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86D6F"/>
    <w:rsid w:val="00694854"/>
    <w:rsid w:val="0069691A"/>
    <w:rsid w:val="006A1DC4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2C14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312AE"/>
    <w:rsid w:val="008369A1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0D63"/>
    <w:rsid w:val="00981A0A"/>
    <w:rsid w:val="0099363A"/>
    <w:rsid w:val="00995853"/>
    <w:rsid w:val="0099647C"/>
    <w:rsid w:val="00996641"/>
    <w:rsid w:val="00997873"/>
    <w:rsid w:val="009A3E28"/>
    <w:rsid w:val="009A4BFF"/>
    <w:rsid w:val="009A5275"/>
    <w:rsid w:val="009A5305"/>
    <w:rsid w:val="009A61C3"/>
    <w:rsid w:val="009B04F7"/>
    <w:rsid w:val="009B1ECF"/>
    <w:rsid w:val="009B2F52"/>
    <w:rsid w:val="009B57EC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232E9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23EB"/>
    <w:rsid w:val="00B261E8"/>
    <w:rsid w:val="00B27E76"/>
    <w:rsid w:val="00B42434"/>
    <w:rsid w:val="00B42FC7"/>
    <w:rsid w:val="00B44E36"/>
    <w:rsid w:val="00B50D56"/>
    <w:rsid w:val="00B51893"/>
    <w:rsid w:val="00B51E48"/>
    <w:rsid w:val="00B628DA"/>
    <w:rsid w:val="00B666C9"/>
    <w:rsid w:val="00B67E5B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09B9"/>
    <w:rsid w:val="00BC3103"/>
    <w:rsid w:val="00BC3A1C"/>
    <w:rsid w:val="00BD2799"/>
    <w:rsid w:val="00BD2815"/>
    <w:rsid w:val="00BE2C22"/>
    <w:rsid w:val="00BF7DD1"/>
    <w:rsid w:val="00BF7FC2"/>
    <w:rsid w:val="00C00454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278"/>
    <w:rsid w:val="00C53DE2"/>
    <w:rsid w:val="00C71E46"/>
    <w:rsid w:val="00C72FC7"/>
    <w:rsid w:val="00C7710C"/>
    <w:rsid w:val="00C77B3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0B7F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47A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0A7B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29D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15CB-DB4C-46F8-A5CE-A0970A5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13843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2023-12-28T11:23:00Z</cp:lastPrinted>
  <dcterms:created xsi:type="dcterms:W3CDTF">2023-12-28T11:23:00Z</dcterms:created>
  <dcterms:modified xsi:type="dcterms:W3CDTF">2023-12-28T11:24:00Z</dcterms:modified>
</cp:coreProperties>
</file>